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5"/>
        <w:gridCol w:w="3025"/>
        <w:gridCol w:w="2938"/>
        <w:gridCol w:w="3123"/>
        <w:gridCol w:w="3029"/>
        <w:gridCol w:w="2845"/>
        <w:gridCol w:w="2627"/>
      </w:tblGrid>
      <w:tr w:rsidR="00E537CD" w:rsidRPr="003D37A3" w:rsidTr="004A36DC">
        <w:tc>
          <w:tcPr>
            <w:tcW w:w="22968" w:type="dxa"/>
            <w:gridSpan w:val="7"/>
            <w:shd w:val="clear" w:color="auto" w:fill="FFFFFF"/>
          </w:tcPr>
          <w:p w:rsidR="00E537CD" w:rsidRPr="00896E37" w:rsidRDefault="00D138D4" w:rsidP="00B8127D">
            <w:pPr>
              <w:jc w:val="center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  </w:t>
            </w:r>
            <w:r w:rsidR="00C913DE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</w:t>
            </w:r>
            <w:r w:rsidR="00B8127D">
              <w:rPr>
                <w:rFonts w:ascii="Comic Sans MS" w:hAnsi="Comic Sans MS"/>
                <w:b/>
                <w:bCs/>
                <w:sz w:val="32"/>
                <w:szCs w:val="32"/>
              </w:rPr>
              <w:t>If You Don’t Co-Plan – You Won’t Co-Teach!</w:t>
            </w:r>
          </w:p>
        </w:tc>
      </w:tr>
      <w:tr w:rsidR="00896E37" w:rsidRPr="003D37A3" w:rsidTr="004A36DC">
        <w:tc>
          <w:tcPr>
            <w:tcW w:w="22968" w:type="dxa"/>
            <w:gridSpan w:val="7"/>
            <w:shd w:val="clear" w:color="auto" w:fill="FFFFFF"/>
          </w:tcPr>
          <w:p w:rsidR="00B8127D" w:rsidRDefault="00896E37" w:rsidP="00896E37">
            <w:pPr>
              <w:jc w:val="center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896E37">
              <w:rPr>
                <w:rFonts w:ascii="Comic Sans MS" w:hAnsi="Comic Sans MS"/>
                <w:b/>
                <w:bCs/>
                <w:sz w:val="32"/>
                <w:szCs w:val="32"/>
              </w:rPr>
              <w:t>Co-Teaching is defined as two teachers working tog</w:t>
            </w:r>
            <w:r w:rsidR="00B8127D">
              <w:rPr>
                <w:rFonts w:ascii="Comic Sans MS" w:hAnsi="Comic Sans MS"/>
                <w:b/>
                <w:bCs/>
                <w:sz w:val="32"/>
                <w:szCs w:val="32"/>
              </w:rPr>
              <w:t>ether with groups of students –</w:t>
            </w:r>
          </w:p>
          <w:p w:rsidR="00896E37" w:rsidRPr="00896E37" w:rsidRDefault="00896E37" w:rsidP="00896E37">
            <w:pPr>
              <w:jc w:val="center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proofErr w:type="gramStart"/>
            <w:r w:rsidRPr="00896E37">
              <w:rPr>
                <w:rFonts w:ascii="Comic Sans MS" w:hAnsi="Comic Sans MS"/>
                <w:b/>
                <w:bCs/>
                <w:sz w:val="32"/>
                <w:szCs w:val="32"/>
              </w:rPr>
              <w:t>sharing</w:t>
            </w:r>
            <w:proofErr w:type="gramEnd"/>
            <w:r w:rsidRPr="00896E37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 the planning, organization, delivery and assessment of instruction, as well as the physical space.</w:t>
            </w:r>
          </w:p>
        </w:tc>
      </w:tr>
      <w:tr w:rsidR="00896E37" w:rsidRPr="003D37A3" w:rsidTr="00B8127D">
        <w:tc>
          <w:tcPr>
            <w:tcW w:w="5220" w:type="dxa"/>
            <w:shd w:val="clear" w:color="auto" w:fill="FFFFFF"/>
            <w:vAlign w:val="center"/>
          </w:tcPr>
          <w:p w:rsidR="00E4031F" w:rsidRPr="006E6ED3" w:rsidRDefault="00E4031F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B8127D">
              <w:rPr>
                <w:rFonts w:ascii="Comic Sans MS" w:hAnsi="Comic Sans MS"/>
                <w:b/>
                <w:sz w:val="28"/>
              </w:rPr>
              <w:t>Co</w:t>
            </w:r>
            <w:r w:rsidR="00554DCA" w:rsidRPr="00B8127D">
              <w:rPr>
                <w:rFonts w:ascii="Comic Sans MS" w:hAnsi="Comic Sans MS"/>
                <w:b/>
                <w:sz w:val="28"/>
              </w:rPr>
              <w:t>-</w:t>
            </w:r>
            <w:r w:rsidRPr="00B8127D">
              <w:rPr>
                <w:rFonts w:ascii="Comic Sans MS" w:hAnsi="Comic Sans MS"/>
                <w:b/>
                <w:sz w:val="28"/>
              </w:rPr>
              <w:t>Teaching Models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031F" w:rsidRPr="00AB74FC" w:rsidRDefault="00E4031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B74FC">
              <w:rPr>
                <w:rFonts w:ascii="Comic Sans MS" w:hAnsi="Comic Sans MS"/>
                <w:b/>
                <w:sz w:val="28"/>
                <w:szCs w:val="28"/>
              </w:rPr>
              <w:t>Monday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E4031F" w:rsidRPr="00AB74FC" w:rsidRDefault="00E4031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B74FC">
              <w:rPr>
                <w:rFonts w:ascii="Comic Sans MS" w:hAnsi="Comic Sans MS"/>
                <w:b/>
                <w:sz w:val="28"/>
                <w:szCs w:val="28"/>
              </w:rPr>
              <w:t>Tuesday</w:t>
            </w:r>
          </w:p>
        </w:tc>
        <w:tc>
          <w:tcPr>
            <w:tcW w:w="3150" w:type="dxa"/>
            <w:shd w:val="clear" w:color="auto" w:fill="FFFFFF"/>
            <w:vAlign w:val="center"/>
          </w:tcPr>
          <w:p w:rsidR="00E4031F" w:rsidRPr="00AB74FC" w:rsidRDefault="00E4031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B74FC">
              <w:rPr>
                <w:rFonts w:ascii="Comic Sans MS" w:hAnsi="Comic Sans MS"/>
                <w:b/>
                <w:sz w:val="28"/>
                <w:szCs w:val="28"/>
              </w:rPr>
              <w:t>Wednesday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E4031F" w:rsidRPr="00AB74FC" w:rsidRDefault="00E4031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B74FC">
              <w:rPr>
                <w:rFonts w:ascii="Comic Sans MS" w:hAnsi="Comic Sans MS"/>
                <w:b/>
                <w:sz w:val="28"/>
                <w:szCs w:val="28"/>
              </w:rPr>
              <w:t>Thursday</w:t>
            </w:r>
          </w:p>
        </w:tc>
        <w:tc>
          <w:tcPr>
            <w:tcW w:w="2880" w:type="dxa"/>
            <w:shd w:val="clear" w:color="auto" w:fill="FFFFFF"/>
            <w:vAlign w:val="center"/>
          </w:tcPr>
          <w:p w:rsidR="00E4031F" w:rsidRPr="00AB74FC" w:rsidRDefault="00E4031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B74FC">
              <w:rPr>
                <w:rFonts w:ascii="Comic Sans MS" w:hAnsi="Comic Sans MS"/>
                <w:b/>
                <w:sz w:val="28"/>
                <w:szCs w:val="28"/>
              </w:rPr>
              <w:t>Friday</w:t>
            </w:r>
          </w:p>
        </w:tc>
        <w:tc>
          <w:tcPr>
            <w:tcW w:w="2628" w:type="dxa"/>
            <w:shd w:val="clear" w:color="auto" w:fill="FFFFFF"/>
            <w:vAlign w:val="center"/>
          </w:tcPr>
          <w:p w:rsidR="00571BAC" w:rsidRPr="00AB74FC" w:rsidRDefault="00571BAC" w:rsidP="00B8127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AB74FC">
              <w:rPr>
                <w:rFonts w:ascii="Comic Sans MS" w:hAnsi="Comic Sans MS"/>
                <w:b/>
                <w:sz w:val="20"/>
              </w:rPr>
              <w:t>materials/set</w:t>
            </w:r>
            <w:r w:rsidR="00E4031F" w:rsidRPr="00AB74FC">
              <w:rPr>
                <w:rFonts w:ascii="Comic Sans MS" w:hAnsi="Comic Sans MS"/>
                <w:b/>
                <w:sz w:val="20"/>
              </w:rPr>
              <w:t>u</w:t>
            </w:r>
            <w:r w:rsidRPr="00AB74FC">
              <w:rPr>
                <w:rFonts w:ascii="Comic Sans MS" w:hAnsi="Comic Sans MS"/>
                <w:b/>
                <w:sz w:val="20"/>
              </w:rPr>
              <w:t>p</w:t>
            </w:r>
          </w:p>
          <w:p w:rsidR="00E4031F" w:rsidRPr="003D37A3" w:rsidRDefault="00E4031F" w:rsidP="00B8127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B74FC">
              <w:rPr>
                <w:rFonts w:ascii="Comic Sans MS" w:hAnsi="Comic Sans MS"/>
                <w:b/>
                <w:sz w:val="20"/>
              </w:rPr>
              <w:t>responsibility/limitations</w:t>
            </w:r>
          </w:p>
        </w:tc>
      </w:tr>
      <w:tr w:rsidR="00896E37" w:rsidRPr="003D37A3" w:rsidTr="00896E37">
        <w:trPr>
          <w:cantSplit/>
          <w:trHeight w:val="1656"/>
        </w:trPr>
        <w:tc>
          <w:tcPr>
            <w:tcW w:w="5220" w:type="dxa"/>
            <w:tcBorders>
              <w:right w:val="single" w:sz="4" w:space="0" w:color="auto"/>
            </w:tcBorders>
          </w:tcPr>
          <w:p w:rsidR="00E4031F" w:rsidRPr="003D37A3" w:rsidRDefault="00371A73" w:rsidP="00B8127D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20"/>
                <w:u w:val="single"/>
              </w:rPr>
              <w:t>One Teach, One O</w:t>
            </w:r>
            <w:r w:rsidR="003D37A3" w:rsidRPr="00AB74FC">
              <w:rPr>
                <w:rFonts w:ascii="Comic Sans MS" w:hAnsi="Comic Sans MS"/>
                <w:b/>
                <w:bCs/>
                <w:sz w:val="20"/>
                <w:u w:val="single"/>
              </w:rPr>
              <w:t>bserve</w:t>
            </w:r>
            <w:r w:rsidR="003D37A3" w:rsidRPr="003D37A3">
              <w:rPr>
                <w:rFonts w:ascii="Comic Sans MS" w:hAnsi="Comic Sans MS"/>
                <w:bCs/>
                <w:sz w:val="16"/>
                <w:szCs w:val="16"/>
              </w:rPr>
              <w:t xml:space="preserve"> – one teacher has primary instructional responsibility while the other gathers specific observational information on students or the (instructing) teacher. The key to this strategy is to focus the observation – where the teacher doing the observation is observing specific behaviors. It is imp</w:t>
            </w:r>
            <w:r w:rsidR="00B8127D">
              <w:rPr>
                <w:rFonts w:ascii="Comic Sans MS" w:hAnsi="Comic Sans MS"/>
                <w:bCs/>
                <w:sz w:val="16"/>
                <w:szCs w:val="16"/>
              </w:rPr>
              <w:t xml:space="preserve">ortant to remember that either </w:t>
            </w:r>
            <w:r w:rsidR="003D37A3" w:rsidRPr="003D37A3">
              <w:rPr>
                <w:rFonts w:ascii="Comic Sans MS" w:hAnsi="Comic Sans MS"/>
                <w:bCs/>
                <w:sz w:val="16"/>
                <w:szCs w:val="16"/>
              </w:rPr>
              <w:t>teacher</w:t>
            </w:r>
            <w:r w:rsidR="00B8127D">
              <w:rPr>
                <w:rFonts w:ascii="Comic Sans MS" w:hAnsi="Comic Sans MS"/>
                <w:bCs/>
                <w:sz w:val="16"/>
                <w:szCs w:val="16"/>
              </w:rPr>
              <w:t xml:space="preserve"> can</w:t>
            </w:r>
            <w:r w:rsidR="003D37A3" w:rsidRPr="003D37A3">
              <w:rPr>
                <w:rFonts w:ascii="Comic Sans MS" w:hAnsi="Comic Sans MS"/>
                <w:bCs/>
                <w:sz w:val="16"/>
                <w:szCs w:val="16"/>
              </w:rPr>
              <w:t xml:space="preserve"> take on </w:t>
            </w:r>
            <w:r w:rsidR="00B8127D">
              <w:rPr>
                <w:rFonts w:ascii="Comic Sans MS" w:hAnsi="Comic Sans MS"/>
                <w:bCs/>
                <w:sz w:val="16"/>
                <w:szCs w:val="16"/>
              </w:rPr>
              <w:t xml:space="preserve">either </w:t>
            </w:r>
            <w:r w:rsidR="003D37A3" w:rsidRPr="003D37A3">
              <w:rPr>
                <w:rFonts w:ascii="Comic Sans MS" w:hAnsi="Comic Sans MS"/>
                <w:bCs/>
                <w:sz w:val="16"/>
                <w:szCs w:val="16"/>
              </w:rPr>
              <w:t>role.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896E37">
        <w:trPr>
          <w:cantSplit/>
          <w:trHeight w:val="1403"/>
        </w:trPr>
        <w:tc>
          <w:tcPr>
            <w:tcW w:w="5220" w:type="dxa"/>
            <w:tcBorders>
              <w:right w:val="single" w:sz="4" w:space="0" w:color="auto"/>
            </w:tcBorders>
          </w:tcPr>
          <w:p w:rsidR="00E4031F" w:rsidRPr="003D37A3" w:rsidRDefault="00371A73" w:rsidP="00371A73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0"/>
                <w:u w:val="single"/>
              </w:rPr>
              <w:t>One T</w:t>
            </w:r>
            <w:r w:rsidR="003D37A3" w:rsidRPr="00AB74FC">
              <w:rPr>
                <w:rFonts w:ascii="Comic Sans MS" w:hAnsi="Comic Sans MS"/>
                <w:b/>
                <w:sz w:val="20"/>
                <w:u w:val="single"/>
              </w:rPr>
              <w:t xml:space="preserve">each, </w:t>
            </w:r>
            <w:r>
              <w:rPr>
                <w:rFonts w:ascii="Comic Sans MS" w:hAnsi="Comic Sans MS"/>
                <w:b/>
                <w:sz w:val="20"/>
                <w:u w:val="single"/>
              </w:rPr>
              <w:t>O</w:t>
            </w:r>
            <w:r w:rsidR="003D37A3" w:rsidRPr="00AB74FC">
              <w:rPr>
                <w:rFonts w:ascii="Comic Sans MS" w:hAnsi="Comic Sans MS"/>
                <w:b/>
                <w:sz w:val="20"/>
                <w:u w:val="single"/>
              </w:rPr>
              <w:t xml:space="preserve">ne </w:t>
            </w:r>
            <w:r>
              <w:rPr>
                <w:rFonts w:ascii="Comic Sans MS" w:hAnsi="Comic Sans MS"/>
                <w:b/>
                <w:sz w:val="20"/>
                <w:u w:val="single"/>
              </w:rPr>
              <w:t>A</w:t>
            </w:r>
            <w:r w:rsidR="00B95F31" w:rsidRPr="00AB74FC">
              <w:rPr>
                <w:rFonts w:ascii="Comic Sans MS" w:hAnsi="Comic Sans MS"/>
                <w:b/>
                <w:sz w:val="20"/>
                <w:u w:val="single"/>
              </w:rPr>
              <w:t>ssist</w:t>
            </w:r>
            <w:r w:rsidR="003D37A3" w:rsidRPr="003D37A3">
              <w:rPr>
                <w:rFonts w:ascii="Comic Sans MS" w:hAnsi="Comic Sans MS"/>
                <w:sz w:val="16"/>
                <w:szCs w:val="16"/>
              </w:rPr>
              <w:t xml:space="preserve"> – an extension of one teach, one observe.  One teacher has primary instructional responsibility while the other assists students’ with their work, monitors behaviors, or corrects assignments.  </w:t>
            </w:r>
            <w:r w:rsidR="00B903DC">
              <w:rPr>
                <w:rFonts w:ascii="Comic Sans MS" w:hAnsi="Comic Sans MS"/>
                <w:sz w:val="16"/>
                <w:szCs w:val="16"/>
              </w:rPr>
              <w:t>The teacher assisting o</w:t>
            </w:r>
            <w:r w:rsidR="003D37A3" w:rsidRPr="003D37A3">
              <w:rPr>
                <w:rFonts w:ascii="Comic Sans MS" w:hAnsi="Comic Sans MS"/>
                <w:sz w:val="16"/>
                <w:szCs w:val="16"/>
              </w:rPr>
              <w:t>ften lend</w:t>
            </w:r>
            <w:r w:rsidR="00B903DC">
              <w:rPr>
                <w:rFonts w:ascii="Comic Sans MS" w:hAnsi="Comic Sans MS"/>
                <w:sz w:val="16"/>
                <w:szCs w:val="16"/>
              </w:rPr>
              <w:t>s</w:t>
            </w:r>
            <w:r w:rsidR="003D37A3" w:rsidRPr="003D37A3">
              <w:rPr>
                <w:rFonts w:ascii="Comic Sans MS" w:hAnsi="Comic Sans MS"/>
                <w:sz w:val="16"/>
                <w:szCs w:val="16"/>
              </w:rPr>
              <w:t xml:space="preserve"> a voice to students or groups who would hesitate to participate or add comments</w:t>
            </w:r>
            <w:r w:rsidR="00896E37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371A73">
        <w:trPr>
          <w:cantSplit/>
          <w:trHeight w:val="1223"/>
        </w:trPr>
        <w:tc>
          <w:tcPr>
            <w:tcW w:w="5220" w:type="dxa"/>
            <w:tcBorders>
              <w:right w:val="single" w:sz="4" w:space="0" w:color="auto"/>
            </w:tcBorders>
          </w:tcPr>
          <w:p w:rsidR="00E4031F" w:rsidRPr="003D37A3" w:rsidRDefault="00371A73" w:rsidP="00E82BB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0"/>
                <w:u w:val="single"/>
              </w:rPr>
              <w:t>Station T</w:t>
            </w:r>
            <w:r w:rsidR="003D37A3" w:rsidRPr="00AB74FC">
              <w:rPr>
                <w:rFonts w:ascii="Comic Sans MS" w:hAnsi="Comic Sans MS"/>
                <w:b/>
                <w:sz w:val="20"/>
                <w:u w:val="single"/>
              </w:rPr>
              <w:t>eaching</w:t>
            </w:r>
            <w:r w:rsidR="003D37A3" w:rsidRPr="003D37A3">
              <w:rPr>
                <w:rFonts w:ascii="Comic Sans MS" w:hAnsi="Comic Sans MS"/>
                <w:sz w:val="16"/>
                <w:szCs w:val="16"/>
              </w:rPr>
              <w:t xml:space="preserve"> – the co-teaching pair divide the instructional content into parts –Each teacher instructs one of the groups, groups then rotate or spend a designated amount of time at each station – often an independent stations will be used along with the teacher led stations.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 w:rsidP="00AB74F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896E37">
        <w:trPr>
          <w:cantSplit/>
          <w:trHeight w:val="1358"/>
        </w:trPr>
        <w:tc>
          <w:tcPr>
            <w:tcW w:w="5220" w:type="dxa"/>
            <w:tcBorders>
              <w:right w:val="single" w:sz="4" w:space="0" w:color="auto"/>
            </w:tcBorders>
          </w:tcPr>
          <w:p w:rsidR="00E4031F" w:rsidRPr="003D37A3" w:rsidRDefault="00371A73" w:rsidP="00E82BB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0"/>
                <w:u w:val="single"/>
              </w:rPr>
              <w:t>Parallel T</w:t>
            </w:r>
            <w:r w:rsidR="003D37A3" w:rsidRPr="00AB74FC">
              <w:rPr>
                <w:rFonts w:ascii="Comic Sans MS" w:hAnsi="Comic Sans MS"/>
                <w:b/>
                <w:sz w:val="20"/>
                <w:u w:val="single"/>
              </w:rPr>
              <w:t>eaching</w:t>
            </w:r>
            <w:r w:rsidR="003D37A3" w:rsidRPr="003D37A3">
              <w:rPr>
                <w:rFonts w:ascii="Comic Sans MS" w:hAnsi="Comic Sans MS"/>
                <w:b/>
                <w:i/>
                <w:iCs/>
                <w:sz w:val="16"/>
                <w:szCs w:val="16"/>
              </w:rPr>
              <w:t xml:space="preserve"> </w:t>
            </w:r>
            <w:r w:rsidR="003D37A3" w:rsidRPr="003D37A3">
              <w:rPr>
                <w:rFonts w:ascii="Comic Sans MS" w:hAnsi="Comic Sans MS"/>
                <w:sz w:val="16"/>
                <w:szCs w:val="16"/>
              </w:rPr>
              <w:t>–</w:t>
            </w:r>
            <w:r w:rsidR="008501E4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501E4" w:rsidRPr="008501E4">
              <w:rPr>
                <w:rFonts w:ascii="Comic Sans MS" w:hAnsi="Comic Sans MS"/>
                <w:sz w:val="16"/>
                <w:szCs w:val="16"/>
              </w:rPr>
              <w:t xml:space="preserve">each teacher instructs half the students.  The two teachers are addressing the same instructional material and presenting the material </w:t>
            </w:r>
            <w:r w:rsidR="00431DDC">
              <w:rPr>
                <w:rFonts w:ascii="Comic Sans MS" w:hAnsi="Comic Sans MS"/>
                <w:sz w:val="16"/>
                <w:szCs w:val="16"/>
              </w:rPr>
              <w:t>using the same</w:t>
            </w:r>
            <w:r w:rsidR="008501E4" w:rsidRPr="008501E4">
              <w:rPr>
                <w:rFonts w:ascii="Comic Sans MS" w:hAnsi="Comic Sans MS"/>
                <w:sz w:val="16"/>
                <w:szCs w:val="16"/>
              </w:rPr>
              <w:t xml:space="preserve"> teaching strategies.  The greatest benefit to this approach is the reduction of student to teacher ratio.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896E37">
        <w:trPr>
          <w:cantSplit/>
          <w:trHeight w:val="1232"/>
        </w:trPr>
        <w:tc>
          <w:tcPr>
            <w:tcW w:w="5220" w:type="dxa"/>
            <w:tcBorders>
              <w:right w:val="single" w:sz="4" w:space="0" w:color="auto"/>
            </w:tcBorders>
          </w:tcPr>
          <w:p w:rsidR="003D37A3" w:rsidRPr="003D37A3" w:rsidRDefault="003D37A3" w:rsidP="00E82BB1">
            <w:pPr>
              <w:rPr>
                <w:rFonts w:ascii="Comic Sans MS" w:hAnsi="Comic Sans MS"/>
                <w:bCs/>
                <w:sz w:val="16"/>
                <w:szCs w:val="16"/>
              </w:rPr>
            </w:pPr>
            <w:r w:rsidRPr="00AB74FC">
              <w:rPr>
                <w:rFonts w:ascii="Comic Sans MS" w:hAnsi="Comic Sans MS"/>
                <w:b/>
                <w:bCs/>
                <w:iCs/>
                <w:sz w:val="20"/>
                <w:u w:val="single"/>
              </w:rPr>
              <w:t>Supplemental</w:t>
            </w:r>
            <w:r w:rsidRPr="00AB74FC">
              <w:rPr>
                <w:rFonts w:ascii="Comic Sans MS" w:hAnsi="Comic Sans MS"/>
                <w:bCs/>
                <w:i/>
                <w:iCs/>
                <w:sz w:val="20"/>
                <w:u w:val="single"/>
              </w:rPr>
              <w:t xml:space="preserve"> </w:t>
            </w:r>
            <w:r w:rsidRPr="003D37A3">
              <w:rPr>
                <w:rFonts w:ascii="Comic Sans MS" w:hAnsi="Comic Sans MS"/>
                <w:bCs/>
                <w:i/>
                <w:iCs/>
                <w:sz w:val="16"/>
                <w:szCs w:val="16"/>
              </w:rPr>
              <w:t xml:space="preserve">– </w:t>
            </w:r>
            <w:r w:rsidR="00AB74FC">
              <w:rPr>
                <w:rFonts w:ascii="Comic Sans MS" w:hAnsi="Comic Sans MS"/>
                <w:bCs/>
                <w:iCs/>
                <w:sz w:val="16"/>
                <w:szCs w:val="16"/>
              </w:rPr>
              <w:t>t</w:t>
            </w:r>
            <w:r w:rsidRPr="003D37A3">
              <w:rPr>
                <w:rFonts w:ascii="Comic Sans MS" w:hAnsi="Comic Sans MS"/>
                <w:bCs/>
                <w:iCs/>
                <w:sz w:val="16"/>
                <w:szCs w:val="16"/>
              </w:rPr>
              <w:t>his strategy allows one teacher to work with students at their expected grade level, while the other teacher works with those students who need the information and/or materials extended or remediated.</w:t>
            </w:r>
          </w:p>
          <w:p w:rsidR="00896E37" w:rsidRPr="003D37A3" w:rsidRDefault="00896E37" w:rsidP="00E82BB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896E37">
        <w:trPr>
          <w:cantSplit/>
          <w:trHeight w:val="1115"/>
        </w:trPr>
        <w:tc>
          <w:tcPr>
            <w:tcW w:w="5220" w:type="dxa"/>
            <w:tcBorders>
              <w:right w:val="single" w:sz="4" w:space="0" w:color="auto"/>
            </w:tcBorders>
          </w:tcPr>
          <w:p w:rsidR="00E4031F" w:rsidRPr="003D37A3" w:rsidRDefault="00371A73" w:rsidP="00E82BB1">
            <w:pPr>
              <w:rPr>
                <w:rFonts w:ascii="Comic Sans MS" w:hAnsi="Comic Sans MS"/>
                <w:bCs/>
                <w:i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iCs/>
                <w:sz w:val="20"/>
                <w:u w:val="single"/>
              </w:rPr>
              <w:t>Alternative (D</w:t>
            </w:r>
            <w:r w:rsidR="003D37A3" w:rsidRPr="00AB74FC">
              <w:rPr>
                <w:rFonts w:ascii="Comic Sans MS" w:hAnsi="Comic Sans MS"/>
                <w:b/>
                <w:bCs/>
                <w:iCs/>
                <w:sz w:val="20"/>
                <w:u w:val="single"/>
              </w:rPr>
              <w:t>ifferentiated)</w:t>
            </w:r>
            <w:r w:rsidR="003D37A3" w:rsidRPr="003D37A3">
              <w:rPr>
                <w:rFonts w:ascii="Comic Sans MS" w:hAnsi="Comic Sans MS"/>
                <w:b/>
                <w:bCs/>
                <w:i/>
                <w:iCs/>
                <w:sz w:val="16"/>
                <w:szCs w:val="16"/>
              </w:rPr>
              <w:t xml:space="preserve"> – </w:t>
            </w:r>
            <w:r w:rsidR="00AB74FC">
              <w:rPr>
                <w:rFonts w:ascii="Comic Sans MS" w:hAnsi="Comic Sans MS"/>
                <w:bCs/>
                <w:iCs/>
                <w:sz w:val="16"/>
                <w:szCs w:val="16"/>
              </w:rPr>
              <w:t>A</w:t>
            </w:r>
            <w:r w:rsidR="003D37A3" w:rsidRPr="003D37A3">
              <w:rPr>
                <w:rFonts w:ascii="Comic Sans MS" w:hAnsi="Comic Sans MS"/>
                <w:bCs/>
                <w:iCs/>
                <w:sz w:val="16"/>
                <w:szCs w:val="16"/>
              </w:rPr>
              <w:t>lternative teaching strategies provide two different approaches to teaching the same information.  The learning outcome is the same for all students however the avenue for getting there is different.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896E37">
        <w:trPr>
          <w:cantSplit/>
          <w:trHeight w:val="1656"/>
        </w:trPr>
        <w:tc>
          <w:tcPr>
            <w:tcW w:w="5220" w:type="dxa"/>
            <w:tcBorders>
              <w:right w:val="single" w:sz="4" w:space="0" w:color="auto"/>
            </w:tcBorders>
          </w:tcPr>
          <w:p w:rsidR="00E4031F" w:rsidRPr="003D37A3" w:rsidRDefault="00AB74FC" w:rsidP="00B8127D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20"/>
                <w:u w:val="single"/>
              </w:rPr>
              <w:t xml:space="preserve">Team </w:t>
            </w:r>
            <w:r w:rsidR="00371A73">
              <w:rPr>
                <w:rFonts w:ascii="Comic Sans MS" w:hAnsi="Comic Sans MS"/>
                <w:b/>
                <w:bCs/>
                <w:sz w:val="20"/>
                <w:u w:val="single"/>
              </w:rPr>
              <w:t>T</w:t>
            </w:r>
            <w:r w:rsidR="003D37A3" w:rsidRPr="00AB74FC">
              <w:rPr>
                <w:rFonts w:ascii="Comic Sans MS" w:hAnsi="Comic Sans MS"/>
                <w:b/>
                <w:bCs/>
                <w:sz w:val="20"/>
                <w:u w:val="single"/>
              </w:rPr>
              <w:t>eaching</w:t>
            </w:r>
            <w:r w:rsidR="003D37A3" w:rsidRPr="003D37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– </w:t>
            </w:r>
            <w:r>
              <w:rPr>
                <w:rFonts w:ascii="Comic Sans MS" w:hAnsi="Comic Sans MS"/>
                <w:bCs/>
                <w:sz w:val="16"/>
                <w:szCs w:val="16"/>
              </w:rPr>
              <w:t>W</w:t>
            </w:r>
            <w:r w:rsidR="003D37A3" w:rsidRPr="003D37A3">
              <w:rPr>
                <w:rFonts w:ascii="Comic Sans MS" w:hAnsi="Comic Sans MS"/>
                <w:bCs/>
                <w:sz w:val="16"/>
                <w:szCs w:val="16"/>
              </w:rPr>
              <w:t xml:space="preserve">ell planned, team taught lessons, exhibit an invisible flow of instruction with no prescribed division of authority. Using a team teaching strategy, both teachers are actively involved in the lesson. From a students’ perspective, there is no clearly defined leader – as both teachers share the instruction, are free to interject information, and available to assist students and answer questions. 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28" w:type="dxa"/>
          </w:tcPr>
          <w:p w:rsidR="00E4031F" w:rsidRPr="003D37A3" w:rsidRDefault="00E4031F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96E37" w:rsidRPr="003D37A3" w:rsidTr="004A36DC">
        <w:trPr>
          <w:cantSplit/>
          <w:trHeight w:val="278"/>
        </w:trPr>
        <w:tc>
          <w:tcPr>
            <w:tcW w:w="22968" w:type="dxa"/>
            <w:gridSpan w:val="7"/>
            <w:shd w:val="clear" w:color="auto" w:fill="FFFFFF"/>
          </w:tcPr>
          <w:p w:rsidR="00896E37" w:rsidRPr="00896E37" w:rsidRDefault="00896E37" w:rsidP="00896E3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96E37">
              <w:rPr>
                <w:rFonts w:ascii="Comic Sans MS" w:hAnsi="Comic Sans MS"/>
                <w:b/>
                <w:sz w:val="28"/>
                <w:szCs w:val="28"/>
              </w:rPr>
              <w:t>Co-Teaching is an Attitude…  An attitude of sharing the classroom and students</w:t>
            </w:r>
          </w:p>
          <w:p w:rsidR="00896E37" w:rsidRPr="00896E37" w:rsidRDefault="00E71442" w:rsidP="00896E3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990C609" wp14:editId="320A224F">
                      <wp:simplePos x="0" y="0"/>
                      <wp:positionH relativeFrom="column">
                        <wp:posOffset>9241790</wp:posOffset>
                      </wp:positionH>
                      <wp:positionV relativeFrom="page">
                        <wp:posOffset>368300</wp:posOffset>
                      </wp:positionV>
                      <wp:extent cx="5227320" cy="361950"/>
                      <wp:effectExtent l="0" t="0" r="11430" b="1905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2732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FD4" w:rsidRPr="00A27079" w:rsidRDefault="007B7FD4" w:rsidP="007B7FD4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</w:pPr>
                                  <w:r w:rsidRPr="00A27079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>Copyright 201</w:t>
                                  </w:r>
                                  <w:r w:rsidR="005F3801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bookmarkStart w:id="0" w:name="_GoBack"/>
                                  <w:bookmarkEnd w:id="0"/>
                                  <w:r w:rsidRPr="00A27079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 w:rsidR="00F10BD2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 w:rsidRPr="00A27079">
                                    <w:rPr>
                                      <w:rFonts w:ascii="Comic Sans MS" w:hAnsi="Comic Sans MS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The</w:t>
                                  </w:r>
                                  <w:proofErr w:type="gramEnd"/>
                                  <w:r w:rsidRPr="00A27079">
                                    <w:rPr>
                                      <w:rFonts w:ascii="Comic Sans MS" w:hAnsi="Comic Sans MS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 Academy for Co-Teaching and Collaboration</w:t>
                                  </w:r>
                                  <w:r w:rsidRPr="00A27079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10BD2" w:rsidRPr="00F10BD2">
                                    <w:rPr>
                                      <w:rFonts w:ascii="Comic Sans MS" w:hAnsi="Comic Sans MS"/>
                                      <w:b/>
                                      <w:sz w:val="16"/>
                                      <w:szCs w:val="16"/>
                                    </w:rPr>
                                    <w:t>and TWH Consulting</w:t>
                                  </w:r>
                                  <w:r w:rsidR="00B8127D">
                                    <w:rPr>
                                      <w:rFonts w:ascii="Comic Sans MS" w:hAnsi="Comic Sans MS"/>
                                      <w:b/>
                                      <w:sz w:val="16"/>
                                      <w:szCs w:val="16"/>
                                    </w:rPr>
                                    <w:t>/Co-Teaching</w:t>
                                  </w:r>
                                </w:p>
                                <w:p w:rsidR="007B7FD4" w:rsidRPr="00A27079" w:rsidRDefault="007B7FD4" w:rsidP="007B7FD4">
                                  <w:pPr>
                                    <w:jc w:val="right"/>
                                    <w:rPr>
                                      <w:rFonts w:ascii="Comic Sans MS" w:hAnsi="Comic Sans MS"/>
                                      <w:sz w:val="20"/>
                                    </w:rPr>
                                  </w:pPr>
                                  <w:r w:rsidRPr="00A27079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>Original Research Funded by a US Department of Education, Teacher Quality Enhancement Partnership Grant</w:t>
                                  </w:r>
                                </w:p>
                                <w:p w:rsidR="007066BC" w:rsidRPr="00AB74FC" w:rsidRDefault="007066BC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0C60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27.7pt;margin-top:29pt;width:411.6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DLKwIAAFAEAAAOAAAAZHJzL2Uyb0RvYy54bWysVF1v2yAUfZ+0/4B4X5y4SdtYcaouXaZJ&#10;3YfU7gdgjG004DIgsbNfvwtOM2vb0zQ/IOBeDueec/HmbtCKHIXzEkxJF7M5JcJwqKVpS/r1ef/m&#10;lhIfmKmZAiNKehKe3m1fv9r0thA5dKBq4QiCGF/0tqRdCLbIMs87oZmfgRUGgw04zQIuXZvVjvWI&#10;rlWWz+fXWQ+utg648B53H8Yg3Sb8phE8fG4aLwJRJUVuIY0ujVUcs+2GFa1jtpP8TIP9AwvNpMFL&#10;L1APLDBycPIPKC25Aw9NmHHQGTSN5CLVgNUs5r9V89QxK1ItKI63F5n8/4Pln45fHJE1ekeJYRot&#10;ehZDIG9hIHlUp7e+wKQni2lhwO2YGSv19hH4N08M7DpmWnHvHPSdYDWyW8ST2eToiOMjSNV/hBqv&#10;YYcACWhonI6AKAZBdHTpdHEmUuG4ucrzm6scQxxjV9eL9SpZl7Hi5bR1PrwXoEmclNSh8wmdHR99&#10;iGxY8ZKS2IOS9V4qlRaurXbKkSPDLtmnLxWARU7TlCF9SderfDUKMI35KcQ8fX+D0DJguyupS3p7&#10;SWJFlO2dqVMzBibVOEfKypx1jNKNIoahGs6+VFCfUFEHY1vjM8RJB+4HJT22dEn99wNzghL1waAr&#10;68VyGd9AWixXN1FPN41U0wgzHKFKGigZp7swvpuDdbLt8KaxDwzco5ONTCJHy0dWZ97Ytkn78xOL&#10;72K6Tlm/fgTbnwAAAP//AwBQSwMEFAAGAAgAAAAhAK6JuOThAAAADAEAAA8AAABkcnMvZG93bnJl&#10;di54bWxMj81OwzAQhO9IvIO1SFwQdRqSNIQ4FUICwQ3aCq5uvE0i/BNsNw1vz3KC42hGM9/U69lo&#10;NqEPg7MClosEGNrWqcF2Anbbx+sSWIjSKqmdRQHfGGDdnJ/VslLuZN9w2sSOUYkNlRTQxzhWnIe2&#10;RyPDwo1oyTs4b2Qk6TuuvDxRudE8TZKCGzlYWujliA89tp+boxFQZs/TR3i5eX1vi4O+jVer6enL&#10;C3F5Md/fAYs4x78w/OITOjTEtHdHqwLTpLM8zygrIC/pFCXSdFUWwPbkLfMEeFPz/yeaHwAAAP//&#10;AwBQSwECLQAUAAYACAAAACEAtoM4kv4AAADhAQAAEwAAAAAAAAAAAAAAAAAAAAAAW0NvbnRlbnRf&#10;VHlwZXNdLnhtbFBLAQItABQABgAIAAAAIQA4/SH/1gAAAJQBAAALAAAAAAAAAAAAAAAAAC8BAABf&#10;cmVscy8ucmVsc1BLAQItABQABgAIAAAAIQAA1PDLKwIAAFAEAAAOAAAAAAAAAAAAAAAAAC4CAABk&#10;cnMvZTJvRG9jLnhtbFBLAQItABQABgAIAAAAIQCuibjk4QAAAAwBAAAPAAAAAAAAAAAAAAAAAIUE&#10;AABkcnMvZG93bnJldi54bWxQSwUGAAAAAAQABADzAAAAkwUAAAAA&#10;">
                      <v:textbox>
                        <w:txbxContent>
                          <w:p w:rsidR="007B7FD4" w:rsidRPr="00A27079" w:rsidRDefault="007B7FD4" w:rsidP="007B7FD4">
                            <w:pPr>
                              <w:jc w:val="right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A2707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Copyright 201</w:t>
                            </w:r>
                            <w:r w:rsidR="005F3801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8</w:t>
                            </w:r>
                            <w:bookmarkStart w:id="1" w:name="_GoBack"/>
                            <w:bookmarkEnd w:id="1"/>
                            <w:r w:rsidRPr="00A2707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,</w:t>
                            </w:r>
                            <w:r w:rsidR="00F10BD2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A27079">
                              <w:rPr>
                                <w:rFonts w:ascii="Comic Sans MS" w:hAnsi="Comic Sans MS"/>
                                <w:b/>
                                <w:i/>
                                <w:sz w:val="16"/>
                                <w:szCs w:val="16"/>
                              </w:rPr>
                              <w:t>The</w:t>
                            </w:r>
                            <w:proofErr w:type="gramEnd"/>
                            <w:r w:rsidRPr="00A27079">
                              <w:rPr>
                                <w:rFonts w:ascii="Comic Sans MS" w:hAnsi="Comic Sans MS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Academy for Co-Teaching and Collaboration</w:t>
                            </w:r>
                            <w:r w:rsidRPr="00A2707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10BD2" w:rsidRPr="00F10BD2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and TWH Consulting</w:t>
                            </w:r>
                            <w:r w:rsidR="00B8127D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/Co-Teaching</w:t>
                            </w:r>
                          </w:p>
                          <w:p w:rsidR="007B7FD4" w:rsidRPr="00A27079" w:rsidRDefault="007B7FD4" w:rsidP="007B7FD4">
                            <w:pPr>
                              <w:jc w:val="right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A2707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Original Research Funded by a US Department of Education, Teacher Quality Enhancement Partnership Grant</w:t>
                            </w:r>
                          </w:p>
                          <w:p w:rsidR="007066BC" w:rsidRPr="00AB74FC" w:rsidRDefault="007066B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896E37" w:rsidRPr="00896E37">
              <w:rPr>
                <w:rFonts w:ascii="Comic Sans MS" w:hAnsi="Comic Sans MS"/>
                <w:b/>
                <w:sz w:val="28"/>
                <w:szCs w:val="28"/>
              </w:rPr>
              <w:t>Co-Teachers must always be thinking…</w:t>
            </w:r>
          </w:p>
          <w:p w:rsidR="00896E37" w:rsidRPr="003D37A3" w:rsidRDefault="00896E37" w:rsidP="00E537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896E37">
              <w:rPr>
                <w:rFonts w:ascii="Comic Sans MS" w:hAnsi="Comic Sans MS"/>
                <w:b/>
                <w:sz w:val="28"/>
                <w:szCs w:val="28"/>
              </w:rPr>
              <w:t>We’re Both Teaching!</w:t>
            </w:r>
            <w:r w:rsidR="00E537CD"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</w:tc>
      </w:tr>
    </w:tbl>
    <w:p w:rsidR="002C347D" w:rsidRPr="003D37A3" w:rsidRDefault="002C347D" w:rsidP="00491043">
      <w:pPr>
        <w:tabs>
          <w:tab w:val="left" w:pos="630"/>
          <w:tab w:val="left" w:pos="5680"/>
        </w:tabs>
        <w:rPr>
          <w:rFonts w:ascii="Comic Sans MS" w:hAnsi="Comic Sans MS"/>
          <w:sz w:val="16"/>
          <w:szCs w:val="16"/>
        </w:rPr>
      </w:pPr>
    </w:p>
    <w:sectPr w:rsidR="002C347D" w:rsidRPr="003D37A3" w:rsidSect="003D37A3">
      <w:pgSz w:w="24480" w:h="15840" w:orient="landscape" w:code="17"/>
      <w:pgMar w:top="720" w:right="720" w:bottom="1440" w:left="720" w:header="720" w:footer="720" w:gutter="43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a Serif ITC TT-Medium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2B2A"/>
    <w:multiLevelType w:val="hybridMultilevel"/>
    <w:tmpl w:val="3A4257D6"/>
    <w:lvl w:ilvl="0" w:tplc="137CD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A378B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BF6C0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4E86E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85D00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C9A8C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34561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360EF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90ACA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1" w15:restartNumberingAfterBreak="0">
    <w:nsid w:val="14D31D7B"/>
    <w:multiLevelType w:val="hybridMultilevel"/>
    <w:tmpl w:val="4262221A"/>
    <w:lvl w:ilvl="0" w:tplc="85B26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E4E60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87FEB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C402F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FD58D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6FD24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FFDAD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6F48C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858CC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2" w15:restartNumberingAfterBreak="0">
    <w:nsid w:val="2C654C01"/>
    <w:multiLevelType w:val="hybridMultilevel"/>
    <w:tmpl w:val="2A7A12C0"/>
    <w:lvl w:ilvl="0" w:tplc="942C0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35C05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8E20F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F6E2F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35CC5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0EFEA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E422A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77382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C518D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3" w15:restartNumberingAfterBreak="0">
    <w:nsid w:val="3A31272F"/>
    <w:multiLevelType w:val="hybridMultilevel"/>
    <w:tmpl w:val="CABC2874"/>
    <w:lvl w:ilvl="0" w:tplc="5A1C4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umana Serif ITC TT-Medium" w:hAnsi="Humana Serif ITC TT-Medium" w:hint="default"/>
      </w:rPr>
    </w:lvl>
    <w:lvl w:ilvl="1" w:tplc="85FEE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umana Serif ITC TT-Medium" w:hAnsi="Humana Serif ITC TT-Medium" w:hint="default"/>
      </w:rPr>
    </w:lvl>
    <w:lvl w:ilvl="2" w:tplc="39644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umana Serif ITC TT-Medium" w:hAnsi="Humana Serif ITC TT-Medium" w:hint="default"/>
      </w:rPr>
    </w:lvl>
    <w:lvl w:ilvl="3" w:tplc="E1E00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umana Serif ITC TT-Medium" w:hAnsi="Humana Serif ITC TT-Medium" w:hint="default"/>
      </w:rPr>
    </w:lvl>
    <w:lvl w:ilvl="4" w:tplc="38C40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umana Serif ITC TT-Medium" w:hAnsi="Humana Serif ITC TT-Medium" w:hint="default"/>
      </w:rPr>
    </w:lvl>
    <w:lvl w:ilvl="5" w:tplc="69ECF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umana Serif ITC TT-Medium" w:hAnsi="Humana Serif ITC TT-Medium" w:hint="default"/>
      </w:rPr>
    </w:lvl>
    <w:lvl w:ilvl="6" w:tplc="C684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umana Serif ITC TT-Medium" w:hAnsi="Humana Serif ITC TT-Medium" w:hint="default"/>
      </w:rPr>
    </w:lvl>
    <w:lvl w:ilvl="7" w:tplc="05F4BC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umana Serif ITC TT-Medium" w:hAnsi="Humana Serif ITC TT-Medium" w:hint="default"/>
      </w:rPr>
    </w:lvl>
    <w:lvl w:ilvl="8" w:tplc="5E24E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umana Serif ITC TT-Medium" w:hAnsi="Humana Serif ITC TT-Medium" w:hint="default"/>
      </w:rPr>
    </w:lvl>
  </w:abstractNum>
  <w:abstractNum w:abstractNumId="4" w15:restartNumberingAfterBreak="0">
    <w:nsid w:val="3ADC485F"/>
    <w:multiLevelType w:val="hybridMultilevel"/>
    <w:tmpl w:val="30A0B5AE"/>
    <w:lvl w:ilvl="0" w:tplc="84F88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umana Serif ITC TT-Medium" w:hAnsi="Humana Serif ITC TT-Medium" w:hint="default"/>
      </w:rPr>
    </w:lvl>
    <w:lvl w:ilvl="1" w:tplc="EF0AFB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umana Serif ITC TT-Medium" w:hAnsi="Humana Serif ITC TT-Medium" w:hint="default"/>
      </w:rPr>
    </w:lvl>
    <w:lvl w:ilvl="2" w:tplc="A254D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umana Serif ITC TT-Medium" w:hAnsi="Humana Serif ITC TT-Medium" w:hint="default"/>
      </w:rPr>
    </w:lvl>
    <w:lvl w:ilvl="3" w:tplc="ADC87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umana Serif ITC TT-Medium" w:hAnsi="Humana Serif ITC TT-Medium" w:hint="default"/>
      </w:rPr>
    </w:lvl>
    <w:lvl w:ilvl="4" w:tplc="33AA7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umana Serif ITC TT-Medium" w:hAnsi="Humana Serif ITC TT-Medium" w:hint="default"/>
      </w:rPr>
    </w:lvl>
    <w:lvl w:ilvl="5" w:tplc="A9605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umana Serif ITC TT-Medium" w:hAnsi="Humana Serif ITC TT-Medium" w:hint="default"/>
      </w:rPr>
    </w:lvl>
    <w:lvl w:ilvl="6" w:tplc="11AA0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umana Serif ITC TT-Medium" w:hAnsi="Humana Serif ITC TT-Medium" w:hint="default"/>
      </w:rPr>
    </w:lvl>
    <w:lvl w:ilvl="7" w:tplc="5B7AA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umana Serif ITC TT-Medium" w:hAnsi="Humana Serif ITC TT-Medium" w:hint="default"/>
      </w:rPr>
    </w:lvl>
    <w:lvl w:ilvl="8" w:tplc="9CCE2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umana Serif ITC TT-Medium" w:hAnsi="Humana Serif ITC TT-Medium" w:hint="default"/>
      </w:rPr>
    </w:lvl>
  </w:abstractNum>
  <w:abstractNum w:abstractNumId="5" w15:restartNumberingAfterBreak="0">
    <w:nsid w:val="4EC64695"/>
    <w:multiLevelType w:val="hybridMultilevel"/>
    <w:tmpl w:val="F23EDE1E"/>
    <w:lvl w:ilvl="0" w:tplc="D5605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umana Serif ITC TT-Medium" w:hAnsi="Humana Serif ITC TT-Medium" w:hint="default"/>
      </w:rPr>
    </w:lvl>
    <w:lvl w:ilvl="1" w:tplc="1EF8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umana Serif ITC TT-Medium" w:hAnsi="Humana Serif ITC TT-Medium" w:hint="default"/>
      </w:rPr>
    </w:lvl>
    <w:lvl w:ilvl="2" w:tplc="E1143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umana Serif ITC TT-Medium" w:hAnsi="Humana Serif ITC TT-Medium" w:hint="default"/>
      </w:rPr>
    </w:lvl>
    <w:lvl w:ilvl="3" w:tplc="C34E2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umana Serif ITC TT-Medium" w:hAnsi="Humana Serif ITC TT-Medium" w:hint="default"/>
      </w:rPr>
    </w:lvl>
    <w:lvl w:ilvl="4" w:tplc="4C26A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umana Serif ITC TT-Medium" w:hAnsi="Humana Serif ITC TT-Medium" w:hint="default"/>
      </w:rPr>
    </w:lvl>
    <w:lvl w:ilvl="5" w:tplc="D17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umana Serif ITC TT-Medium" w:hAnsi="Humana Serif ITC TT-Medium" w:hint="default"/>
      </w:rPr>
    </w:lvl>
    <w:lvl w:ilvl="6" w:tplc="D9A04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umana Serif ITC TT-Medium" w:hAnsi="Humana Serif ITC TT-Medium" w:hint="default"/>
      </w:rPr>
    </w:lvl>
    <w:lvl w:ilvl="7" w:tplc="A380D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umana Serif ITC TT-Medium" w:hAnsi="Humana Serif ITC TT-Medium" w:hint="default"/>
      </w:rPr>
    </w:lvl>
    <w:lvl w:ilvl="8" w:tplc="A9165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umana Serif ITC TT-Medium" w:hAnsi="Humana Serif ITC TT-Medium" w:hint="default"/>
      </w:rPr>
    </w:lvl>
  </w:abstractNum>
  <w:abstractNum w:abstractNumId="6" w15:restartNumberingAfterBreak="0">
    <w:nsid w:val="4FAE0EEC"/>
    <w:multiLevelType w:val="hybridMultilevel"/>
    <w:tmpl w:val="3A2884CE"/>
    <w:lvl w:ilvl="0" w:tplc="760C4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65829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972CE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BA04D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25C67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CB0AF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712E8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0AACC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44303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7" w15:restartNumberingAfterBreak="0">
    <w:nsid w:val="5DBC4A8F"/>
    <w:multiLevelType w:val="hybridMultilevel"/>
    <w:tmpl w:val="404ACB78"/>
    <w:lvl w:ilvl="0" w:tplc="66E83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DB782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E3387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6E9E1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FD183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27B6F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69182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3424B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11A8A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8" w15:restartNumberingAfterBreak="0">
    <w:nsid w:val="5F592C70"/>
    <w:multiLevelType w:val="hybridMultilevel"/>
    <w:tmpl w:val="F92CB89E"/>
    <w:lvl w:ilvl="0" w:tplc="247CF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5044A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41163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4FB06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CD001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337EB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0CD49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A3521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A5263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9" w15:restartNumberingAfterBreak="0">
    <w:nsid w:val="64351F88"/>
    <w:multiLevelType w:val="hybridMultilevel"/>
    <w:tmpl w:val="CC9871F0"/>
    <w:lvl w:ilvl="0" w:tplc="8116B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umana Serif ITC TT-Medium" w:hAnsi="Humana Serif ITC TT-Medium" w:hint="default"/>
      </w:rPr>
    </w:lvl>
    <w:lvl w:ilvl="1" w:tplc="617A0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umana Serif ITC TT-Medium" w:hAnsi="Humana Serif ITC TT-Medium" w:hint="default"/>
      </w:rPr>
    </w:lvl>
    <w:lvl w:ilvl="2" w:tplc="BB9A7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umana Serif ITC TT-Medium" w:hAnsi="Humana Serif ITC TT-Medium" w:hint="default"/>
      </w:rPr>
    </w:lvl>
    <w:lvl w:ilvl="3" w:tplc="1D3E1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umana Serif ITC TT-Medium" w:hAnsi="Humana Serif ITC TT-Medium" w:hint="default"/>
      </w:rPr>
    </w:lvl>
    <w:lvl w:ilvl="4" w:tplc="E8BA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umana Serif ITC TT-Medium" w:hAnsi="Humana Serif ITC TT-Medium" w:hint="default"/>
      </w:rPr>
    </w:lvl>
    <w:lvl w:ilvl="5" w:tplc="BB7E5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umana Serif ITC TT-Medium" w:hAnsi="Humana Serif ITC TT-Medium" w:hint="default"/>
      </w:rPr>
    </w:lvl>
    <w:lvl w:ilvl="6" w:tplc="AE72B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umana Serif ITC TT-Medium" w:hAnsi="Humana Serif ITC TT-Medium" w:hint="default"/>
      </w:rPr>
    </w:lvl>
    <w:lvl w:ilvl="7" w:tplc="D3D40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umana Serif ITC TT-Medium" w:hAnsi="Humana Serif ITC TT-Medium" w:hint="default"/>
      </w:rPr>
    </w:lvl>
    <w:lvl w:ilvl="8" w:tplc="EF94C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umana Serif ITC TT-Medium" w:hAnsi="Humana Serif ITC TT-Medium" w:hint="default"/>
      </w:rPr>
    </w:lvl>
  </w:abstractNum>
  <w:abstractNum w:abstractNumId="10" w15:restartNumberingAfterBreak="0">
    <w:nsid w:val="67A20AF2"/>
    <w:multiLevelType w:val="hybridMultilevel"/>
    <w:tmpl w:val="44D02C40"/>
    <w:lvl w:ilvl="0" w:tplc="14D45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umana Serif ITC TT-Medium" w:hAnsi="Humana Serif ITC TT-Medium" w:hint="default"/>
      </w:rPr>
    </w:lvl>
    <w:lvl w:ilvl="1" w:tplc="72140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umana Serif ITC TT-Medium" w:hAnsi="Humana Serif ITC TT-Medium" w:hint="default"/>
      </w:rPr>
    </w:lvl>
    <w:lvl w:ilvl="2" w:tplc="B97AF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umana Serif ITC TT-Medium" w:hAnsi="Humana Serif ITC TT-Medium" w:hint="default"/>
      </w:rPr>
    </w:lvl>
    <w:lvl w:ilvl="3" w:tplc="7BF85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umana Serif ITC TT-Medium" w:hAnsi="Humana Serif ITC TT-Medium" w:hint="default"/>
      </w:rPr>
    </w:lvl>
    <w:lvl w:ilvl="4" w:tplc="49828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umana Serif ITC TT-Medium" w:hAnsi="Humana Serif ITC TT-Medium" w:hint="default"/>
      </w:rPr>
    </w:lvl>
    <w:lvl w:ilvl="5" w:tplc="B2EC9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umana Serif ITC TT-Medium" w:hAnsi="Humana Serif ITC TT-Medium" w:hint="default"/>
      </w:rPr>
    </w:lvl>
    <w:lvl w:ilvl="6" w:tplc="3ED84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umana Serif ITC TT-Medium" w:hAnsi="Humana Serif ITC TT-Medium" w:hint="default"/>
      </w:rPr>
    </w:lvl>
    <w:lvl w:ilvl="7" w:tplc="95F8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umana Serif ITC TT-Medium" w:hAnsi="Humana Serif ITC TT-Medium" w:hint="default"/>
      </w:rPr>
    </w:lvl>
    <w:lvl w:ilvl="8" w:tplc="B316D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umana Serif ITC TT-Medium" w:hAnsi="Humana Serif ITC TT-Medium" w:hint="default"/>
      </w:rPr>
    </w:lvl>
  </w:abstractNum>
  <w:abstractNum w:abstractNumId="11" w15:restartNumberingAfterBreak="0">
    <w:nsid w:val="6C164D2A"/>
    <w:multiLevelType w:val="hybridMultilevel"/>
    <w:tmpl w:val="26AE5008"/>
    <w:lvl w:ilvl="0" w:tplc="CBCC0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umana Serif ITC TT-Medium" w:hAnsi="Humana Serif ITC TT-Medium" w:hint="default"/>
      </w:rPr>
    </w:lvl>
    <w:lvl w:ilvl="1" w:tplc="D7E2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umana Serif ITC TT-Medium" w:hAnsi="Humana Serif ITC TT-Medium" w:hint="default"/>
      </w:rPr>
    </w:lvl>
    <w:lvl w:ilvl="2" w:tplc="997A4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umana Serif ITC TT-Medium" w:hAnsi="Humana Serif ITC TT-Medium" w:hint="default"/>
      </w:rPr>
    </w:lvl>
    <w:lvl w:ilvl="3" w:tplc="A5FC4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umana Serif ITC TT-Medium" w:hAnsi="Humana Serif ITC TT-Medium" w:hint="default"/>
      </w:rPr>
    </w:lvl>
    <w:lvl w:ilvl="4" w:tplc="4860F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umana Serif ITC TT-Medium" w:hAnsi="Humana Serif ITC TT-Medium" w:hint="default"/>
      </w:rPr>
    </w:lvl>
    <w:lvl w:ilvl="5" w:tplc="EA765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umana Serif ITC TT-Medium" w:hAnsi="Humana Serif ITC TT-Medium" w:hint="default"/>
      </w:rPr>
    </w:lvl>
    <w:lvl w:ilvl="6" w:tplc="A104A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umana Serif ITC TT-Medium" w:hAnsi="Humana Serif ITC TT-Medium" w:hint="default"/>
      </w:rPr>
    </w:lvl>
    <w:lvl w:ilvl="7" w:tplc="F7BA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umana Serif ITC TT-Medium" w:hAnsi="Humana Serif ITC TT-Medium" w:hint="default"/>
      </w:rPr>
    </w:lvl>
    <w:lvl w:ilvl="8" w:tplc="411C3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umana Serif ITC TT-Medium" w:hAnsi="Humana Serif ITC TT-Medium" w:hint="default"/>
      </w:r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5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31F"/>
    <w:rsid w:val="00057C5C"/>
    <w:rsid w:val="00137534"/>
    <w:rsid w:val="00167E52"/>
    <w:rsid w:val="001965E1"/>
    <w:rsid w:val="001A3C48"/>
    <w:rsid w:val="00270528"/>
    <w:rsid w:val="002C347D"/>
    <w:rsid w:val="00345787"/>
    <w:rsid w:val="00365F10"/>
    <w:rsid w:val="00371A73"/>
    <w:rsid w:val="003B396E"/>
    <w:rsid w:val="003D37A3"/>
    <w:rsid w:val="00431DDC"/>
    <w:rsid w:val="00485562"/>
    <w:rsid w:val="00491043"/>
    <w:rsid w:val="004A36DC"/>
    <w:rsid w:val="0052485B"/>
    <w:rsid w:val="00554DCA"/>
    <w:rsid w:val="00571BAC"/>
    <w:rsid w:val="005B7525"/>
    <w:rsid w:val="005F3801"/>
    <w:rsid w:val="006729B5"/>
    <w:rsid w:val="006E6ED3"/>
    <w:rsid w:val="007066BC"/>
    <w:rsid w:val="00734AD0"/>
    <w:rsid w:val="007B7FD4"/>
    <w:rsid w:val="0082600C"/>
    <w:rsid w:val="008501E4"/>
    <w:rsid w:val="00896E37"/>
    <w:rsid w:val="009B0BE0"/>
    <w:rsid w:val="00A532C7"/>
    <w:rsid w:val="00A81C18"/>
    <w:rsid w:val="00AB74FC"/>
    <w:rsid w:val="00B3096E"/>
    <w:rsid w:val="00B8127D"/>
    <w:rsid w:val="00B903DC"/>
    <w:rsid w:val="00B95F31"/>
    <w:rsid w:val="00BF4ECA"/>
    <w:rsid w:val="00C06447"/>
    <w:rsid w:val="00C270EE"/>
    <w:rsid w:val="00C4277D"/>
    <w:rsid w:val="00C913DE"/>
    <w:rsid w:val="00CC6B0F"/>
    <w:rsid w:val="00D138D4"/>
    <w:rsid w:val="00D46E7A"/>
    <w:rsid w:val="00D707EA"/>
    <w:rsid w:val="00DC308E"/>
    <w:rsid w:val="00E336C6"/>
    <w:rsid w:val="00E4031F"/>
    <w:rsid w:val="00E537CD"/>
    <w:rsid w:val="00E71442"/>
    <w:rsid w:val="00E82BB1"/>
    <w:rsid w:val="00F10BD2"/>
    <w:rsid w:val="00F132EB"/>
    <w:rsid w:val="00FA7560"/>
    <w:rsid w:val="00FD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EDA9C6-1478-454D-939C-CB010646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2EB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D37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3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1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0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9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4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7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A45E0-FBD9-4D00-A4C7-038F01C5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 Teaching Models</vt:lpstr>
    </vt:vector>
  </TitlesOfParts>
  <Company>St. Cloud State University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 Teaching Models</dc:title>
  <dc:creator>St. Cloud State University</dc:creator>
  <cp:lastModifiedBy>Heck, Teresa W.</cp:lastModifiedBy>
  <cp:revision>4</cp:revision>
  <cp:lastPrinted>2011-12-29T20:26:00Z</cp:lastPrinted>
  <dcterms:created xsi:type="dcterms:W3CDTF">2016-01-31T14:20:00Z</dcterms:created>
  <dcterms:modified xsi:type="dcterms:W3CDTF">2018-05-23T16:33:00Z</dcterms:modified>
</cp:coreProperties>
</file>